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w:t>
      </w:r>
      <w:r>
        <w:rPr>
          <w:rFonts w:hint="eastAsia" w:ascii="方正小标宋_GBK" w:hAnsi="华文中宋" w:eastAsia="方正小标宋_GBK" w:cs="宋体"/>
          <w:b/>
          <w:kern w:val="0"/>
          <w:sz w:val="48"/>
          <w:szCs w:val="48"/>
          <w:lang w:eastAsia="zh-CN"/>
        </w:rPr>
        <w:t>阔克苏乡中心学校</w:t>
      </w: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部门单位名称（公章）：特克斯县</w:t>
      </w:r>
      <w:r>
        <w:rPr>
          <w:rFonts w:hint="eastAsia" w:hAnsi="宋体" w:eastAsia="仿宋_GB2312" w:cs="宋体"/>
          <w:kern w:val="0"/>
          <w:sz w:val="36"/>
          <w:szCs w:val="36"/>
          <w:lang w:eastAsia="zh-CN"/>
        </w:rPr>
        <w:t>阔克苏乡中心学校</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年4月28日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1.宣传贯彻党的路线、方针、政策，坚持正确的办学方向。</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2.负责党的理论教育研讨工作，指导干部学习党的理论，培养合格的党员干部。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3.编制学校教学计划，管理，协调教育活动，开展教学情况。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4.完成全校交办的其他工作。</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bookmarkStart w:id="5" w:name="_Toc70450293"/>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无下属预算单位，下设7个</w:t>
      </w:r>
      <w:r>
        <w:rPr>
          <w:rStyle w:val="16"/>
          <w:rFonts w:hint="eastAsia" w:ascii="仿宋_GB2312" w:hAnsi="楷体" w:eastAsia="仿宋_GB2312"/>
          <w:b w:val="0"/>
          <w:spacing w:val="-4"/>
          <w:sz w:val="28"/>
          <w:szCs w:val="28"/>
          <w:lang w:val="en-US" w:eastAsia="zh-CN"/>
        </w:rPr>
        <w:t>科</w:t>
      </w:r>
      <w:r>
        <w:rPr>
          <w:rStyle w:val="16"/>
          <w:rFonts w:hint="eastAsia" w:ascii="仿宋_GB2312" w:hAnsi="楷体" w:eastAsia="仿宋_GB2312"/>
          <w:b w:val="0"/>
          <w:spacing w:val="-4"/>
          <w:sz w:val="28"/>
          <w:szCs w:val="28"/>
        </w:rPr>
        <w:t>室，分别是：办公室、教务处、德育处、教研室、总务处、工会、党建办。</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实有在职人员为</w:t>
      </w:r>
      <w:r>
        <w:rPr>
          <w:rStyle w:val="16"/>
          <w:rFonts w:hint="eastAsia" w:ascii="仿宋_GB2312" w:hAnsi="楷体" w:eastAsia="仿宋_GB2312"/>
          <w:b w:val="0"/>
          <w:spacing w:val="-4"/>
          <w:sz w:val="28"/>
          <w:szCs w:val="28"/>
          <w:lang w:val="en-US" w:eastAsia="zh-CN"/>
        </w:rPr>
        <w:t>52</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ascii="仿宋_GB2312" w:hAnsi="楷体" w:eastAsia="仿宋_GB2312"/>
          <w:b w:val="0"/>
          <w:spacing w:val="-4"/>
          <w:sz w:val="28"/>
          <w:szCs w:val="28"/>
          <w:highlight w:val="yellow"/>
        </w:rPr>
      </w:pPr>
      <w:r>
        <w:rPr>
          <w:rStyle w:val="16"/>
          <w:rFonts w:hint="eastAsia" w:ascii="仿宋_GB2312" w:hAnsi="楷体" w:eastAsia="仿宋_GB2312"/>
          <w:b w:val="0"/>
          <w:spacing w:val="-4"/>
          <w:sz w:val="28"/>
          <w:szCs w:val="28"/>
          <w:highlight w:val="none"/>
        </w:rPr>
        <w:t>事业在职人员</w:t>
      </w:r>
      <w:r>
        <w:rPr>
          <w:rStyle w:val="16"/>
          <w:rFonts w:hint="eastAsia" w:ascii="仿宋_GB2312" w:hAnsi="楷体" w:eastAsia="仿宋_GB2312"/>
          <w:b w:val="0"/>
          <w:spacing w:val="-4"/>
          <w:sz w:val="28"/>
          <w:szCs w:val="28"/>
          <w:highlight w:val="none"/>
          <w:lang w:val="en-US" w:eastAsia="zh-CN"/>
        </w:rPr>
        <w:t>52</w:t>
      </w:r>
      <w:r>
        <w:rPr>
          <w:rStyle w:val="16"/>
          <w:rFonts w:hint="eastAsia" w:ascii="仿宋_GB2312" w:hAnsi="楷体" w:eastAsia="仿宋_GB2312"/>
          <w:b w:val="0"/>
          <w:spacing w:val="-4"/>
          <w:sz w:val="28"/>
          <w:szCs w:val="28"/>
          <w:highlight w:val="none"/>
        </w:rPr>
        <w:t>人（上年</w:t>
      </w:r>
      <w:r>
        <w:rPr>
          <w:rStyle w:val="16"/>
          <w:rFonts w:hint="eastAsia" w:ascii="仿宋_GB2312" w:hAnsi="楷体" w:eastAsia="仿宋_GB2312"/>
          <w:b w:val="0"/>
          <w:spacing w:val="-4"/>
          <w:sz w:val="28"/>
          <w:szCs w:val="28"/>
          <w:highlight w:val="none"/>
          <w:lang w:val="en-US" w:eastAsia="zh-CN"/>
        </w:rPr>
        <w:t>52</w:t>
      </w:r>
      <w:r>
        <w:rPr>
          <w:rStyle w:val="16"/>
          <w:rFonts w:hint="eastAsia" w:ascii="仿宋_GB2312" w:hAnsi="楷体" w:eastAsia="仿宋_GB2312"/>
          <w:b w:val="0"/>
          <w:spacing w:val="-4"/>
          <w:sz w:val="28"/>
          <w:szCs w:val="28"/>
          <w:highlight w:val="none"/>
        </w:rPr>
        <w:t>人），比上年增加</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实有离休人员0人（上年0人）,与上年一致。</w:t>
      </w:r>
    </w:p>
    <w:p>
      <w:pPr>
        <w:pStyle w:val="5"/>
        <w:spacing w:line="360" w:lineRule="auto"/>
        <w:ind w:firstLine="544" w:firstLineChars="200"/>
        <w:rPr>
          <w:rStyle w:val="16"/>
          <w:rFonts w:hint="eastAsia" w:ascii="仿宋_GB2312" w:hAnsi="楷体" w:eastAsia="仿宋_GB2312"/>
          <w:b w:val="0"/>
          <w:bCs/>
          <w:spacing w:val="-4"/>
          <w:sz w:val="28"/>
          <w:szCs w:val="28"/>
        </w:rPr>
      </w:pPr>
      <w:r>
        <w:rPr>
          <w:rStyle w:val="16"/>
          <w:rFonts w:hint="eastAsia" w:ascii="仿宋_GB2312" w:hAnsi="楷体" w:eastAsia="仿宋_GB2312"/>
          <w:b w:val="0"/>
          <w:bCs/>
          <w:spacing w:val="-4"/>
          <w:sz w:val="28"/>
          <w:szCs w:val="28"/>
        </w:rPr>
        <w:t>实有退休人员</w:t>
      </w:r>
      <w:r>
        <w:rPr>
          <w:rStyle w:val="16"/>
          <w:rFonts w:hint="eastAsia" w:ascii="仿宋_GB2312" w:hAnsi="楷体" w:eastAsia="仿宋_GB2312"/>
          <w:b w:val="0"/>
          <w:bCs/>
          <w:spacing w:val="-4"/>
          <w:sz w:val="28"/>
          <w:szCs w:val="28"/>
          <w:lang w:val="en-US" w:eastAsia="zh-CN"/>
        </w:rPr>
        <w:t>14</w:t>
      </w:r>
      <w:r>
        <w:rPr>
          <w:rStyle w:val="16"/>
          <w:rFonts w:hint="eastAsia" w:ascii="仿宋_GB2312" w:hAnsi="楷体" w:eastAsia="仿宋_GB2312"/>
          <w:b w:val="0"/>
          <w:bCs/>
          <w:spacing w:val="-4"/>
          <w:sz w:val="28"/>
          <w:szCs w:val="28"/>
        </w:rPr>
        <w:t>人（上年</w:t>
      </w:r>
      <w:r>
        <w:rPr>
          <w:rStyle w:val="16"/>
          <w:rFonts w:hint="eastAsia" w:ascii="仿宋_GB2312" w:hAnsi="楷体" w:eastAsia="仿宋_GB2312"/>
          <w:b w:val="0"/>
          <w:bCs/>
          <w:spacing w:val="-4"/>
          <w:sz w:val="28"/>
          <w:szCs w:val="28"/>
          <w:lang w:val="en-US" w:eastAsia="zh-CN"/>
        </w:rPr>
        <w:t>13</w:t>
      </w:r>
      <w:r>
        <w:rPr>
          <w:rStyle w:val="16"/>
          <w:rFonts w:hint="eastAsia" w:ascii="仿宋_GB2312" w:hAnsi="楷体" w:eastAsia="仿宋_GB2312"/>
          <w:b w:val="0"/>
          <w:bCs/>
          <w:spacing w:val="-4"/>
          <w:sz w:val="28"/>
          <w:szCs w:val="28"/>
        </w:rPr>
        <w:t>人）,比上一年</w:t>
      </w:r>
      <w:r>
        <w:rPr>
          <w:rStyle w:val="16"/>
          <w:rFonts w:hint="eastAsia" w:ascii="仿宋_GB2312" w:hAnsi="楷体" w:eastAsia="仿宋_GB2312"/>
          <w:b w:val="0"/>
          <w:bCs/>
          <w:spacing w:val="-4"/>
          <w:sz w:val="28"/>
          <w:szCs w:val="28"/>
          <w:lang w:val="en-US" w:eastAsia="zh-CN"/>
        </w:rPr>
        <w:t>增加1</w:t>
      </w:r>
      <w:r>
        <w:rPr>
          <w:rStyle w:val="16"/>
          <w:rFonts w:hint="eastAsia" w:ascii="仿宋_GB2312" w:hAnsi="楷体" w:eastAsia="仿宋_GB2312"/>
          <w:b w:val="0"/>
          <w:bCs/>
          <w:spacing w:val="-4"/>
          <w:sz w:val="28"/>
          <w:szCs w:val="28"/>
        </w:rPr>
        <w:t>人。</w:t>
      </w:r>
    </w:p>
    <w:p>
      <w:pPr>
        <w:pStyle w:val="5"/>
        <w:spacing w:line="360" w:lineRule="auto"/>
        <w:ind w:firstLine="562" w:firstLineChars="200"/>
        <w:rPr>
          <w:rStyle w:val="16"/>
          <w:rFonts w:ascii="仿宋" w:hAnsi="仿宋" w:eastAsia="仿宋"/>
          <w:b/>
          <w:bCs/>
        </w:rPr>
      </w:pPr>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spacing w:val="-4"/>
          <w:sz w:val="28"/>
          <w:szCs w:val="28"/>
          <w:highlight w:val="none"/>
        </w:rPr>
      </w:pPr>
      <w:bookmarkStart w:id="6" w:name="_Toc70450294"/>
      <w:r>
        <w:rPr>
          <w:rStyle w:val="16"/>
          <w:rFonts w:hint="eastAsia" w:ascii="仿宋_GB2312" w:hAnsi="楷体" w:eastAsia="仿宋_GB2312"/>
          <w:b w:val="0"/>
          <w:spacing w:val="-4"/>
          <w:sz w:val="28"/>
          <w:szCs w:val="28"/>
          <w:highlight w:val="none"/>
        </w:rPr>
        <w:t>（1）确保人员经费的合理分配。</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（2）完成在职教师工资发放、按时完成社保、公积金缴纳。</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（3）及时完成退休教师取暖费、计生奖励金按时发放。</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（4）完成每年教学任务。全面推进各类教师能力提升培训，加强教师队伍建设。完成好教育教学管理工作。</w:t>
      </w:r>
    </w:p>
    <w:p>
      <w:pPr>
        <w:pStyle w:val="4"/>
        <w:spacing w:line="360" w:lineRule="auto"/>
        <w:ind w:firstLine="138" w:firstLineChars="49"/>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预算为</w:t>
      </w:r>
      <w:r>
        <w:rPr>
          <w:rStyle w:val="16"/>
          <w:rFonts w:hint="eastAsia" w:ascii="仿宋_GB2312" w:hAnsi="楷体" w:eastAsia="仿宋_GB2312"/>
          <w:b w:val="0"/>
          <w:spacing w:val="-4"/>
          <w:sz w:val="28"/>
          <w:szCs w:val="28"/>
          <w:lang w:val="en-US" w:eastAsia="zh-CN"/>
        </w:rPr>
        <w:t>796.82</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796.82</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2021年中追加</w:t>
      </w:r>
      <w:r>
        <w:rPr>
          <w:rStyle w:val="16"/>
          <w:rFonts w:hint="eastAsia" w:ascii="仿宋_GB2312" w:hAnsi="楷体" w:eastAsia="仿宋_GB2312"/>
          <w:b w:val="0"/>
          <w:spacing w:val="-4"/>
          <w:sz w:val="28"/>
          <w:szCs w:val="28"/>
          <w:lang w:val="en-US" w:eastAsia="zh-CN"/>
        </w:rPr>
        <w:t>206.10</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34.89</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805.08</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减少8.26</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降低1.03</w:t>
      </w:r>
      <w:r>
        <w:rPr>
          <w:rStyle w:val="16"/>
          <w:rFonts w:hint="eastAsia" w:ascii="仿宋_GB2312" w:hAnsi="楷体" w:eastAsia="仿宋_GB2312"/>
          <w:b w:val="0"/>
          <w:spacing w:val="-4"/>
          <w:sz w:val="28"/>
          <w:szCs w:val="28"/>
        </w:rPr>
        <w:t>%。</w:t>
      </w:r>
    </w:p>
    <w:p>
      <w:pPr>
        <w:spacing w:line="360" w:lineRule="auto"/>
        <w:ind w:firstLine="816" w:firstLineChars="3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796.82</w:t>
      </w:r>
      <w:r>
        <w:rPr>
          <w:rStyle w:val="16"/>
          <w:rFonts w:hint="eastAsia" w:ascii="仿宋_GB2312" w:hAnsi="楷体" w:eastAsia="仿宋_GB2312"/>
          <w:b w:val="0"/>
          <w:spacing w:val="-4"/>
          <w:sz w:val="28"/>
          <w:szCs w:val="28"/>
        </w:rPr>
        <w:t>万元，执行率100%，其中：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796.82</w:t>
      </w:r>
      <w:r>
        <w:rPr>
          <w:rStyle w:val="16"/>
          <w:rFonts w:hint="eastAsia" w:ascii="仿宋_GB2312" w:hAnsi="楷体" w:eastAsia="仿宋_GB2312"/>
          <w:b w:val="0"/>
          <w:spacing w:val="-4"/>
          <w:sz w:val="28"/>
          <w:szCs w:val="28"/>
        </w:rPr>
        <w:t>万元，占总支出的100％，主要用于特克斯县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766.12</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22.52</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8.18</w:t>
      </w:r>
      <w:r>
        <w:rPr>
          <w:rStyle w:val="16"/>
          <w:rFonts w:hint="eastAsia" w:ascii="仿宋_GB2312" w:hAnsi="楷体" w:eastAsia="仿宋_GB2312"/>
          <w:b w:val="0"/>
          <w:spacing w:val="-4"/>
          <w:sz w:val="28"/>
          <w:szCs w:val="28"/>
        </w:rPr>
        <w:t>万元，主要用于：人员支出和公用支出。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ascii="仿宋_GB2312" w:hAnsi="楷体" w:eastAsia="仿宋_GB2312"/>
          <w:b w:val="0"/>
          <w:spacing w:val="-4"/>
          <w:sz w:val="28"/>
          <w:szCs w:val="28"/>
          <w:highlight w:val="none"/>
        </w:rPr>
      </w:pPr>
      <w:bookmarkStart w:id="9" w:name="_Toc70450296"/>
      <w:r>
        <w:rPr>
          <w:rStyle w:val="16"/>
          <w:rFonts w:hint="eastAsia" w:ascii="仿宋_GB2312" w:hAnsi="楷体" w:eastAsia="仿宋_GB2312"/>
          <w:b w:val="0"/>
          <w:spacing w:val="-4"/>
          <w:sz w:val="28"/>
          <w:szCs w:val="28"/>
          <w:highlight w:val="none"/>
        </w:rPr>
        <w:t>（2）项目支出0万元，占总支出的0％。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3</w:t>
      </w:r>
      <w:r>
        <w:rPr>
          <w:rStyle w:val="16"/>
          <w:rFonts w:hint="eastAsia" w:ascii="仿宋_GB2312" w:hAnsi="楷体" w:eastAsia="仿宋_GB2312"/>
          <w:b w:val="0"/>
          <w:spacing w:val="-4"/>
          <w:sz w:val="28"/>
          <w:szCs w:val="28"/>
          <w:highlight w:val="none"/>
        </w:rPr>
        <w:t>）本年度重点项目支出0万元，重点支出保障率0%。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highlight w:val="none"/>
        </w:rPr>
        <w:t>（4）本年度我单位无政府采购预算。</w:t>
      </w:r>
    </w:p>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（1）整体支出评价使用方法</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本次项目支出绩效自评采用因素分析法方法，原因是：</w:t>
      </w:r>
      <w:r>
        <w:rPr>
          <w:rStyle w:val="16"/>
          <w:rFonts w:hint="eastAsia" w:ascii="仿宋_GB2312" w:hAnsi="楷体" w:eastAsia="仿宋_GB2312"/>
          <w:b w:val="0"/>
          <w:spacing w:val="-4"/>
          <w:sz w:val="28"/>
          <w:szCs w:val="28"/>
          <w:lang w:val="en-US" w:eastAsia="zh-CN"/>
        </w:rPr>
        <w:t>特克斯县阔克苏乡中心学校</w:t>
      </w:r>
      <w:r>
        <w:rPr>
          <w:rStyle w:val="16"/>
          <w:rFonts w:hint="eastAsia" w:ascii="仿宋_GB2312" w:hAnsi="楷体" w:eastAsia="仿宋_GB2312"/>
          <w:b w:val="0"/>
          <w:spacing w:val="-4"/>
          <w:sz w:val="28"/>
          <w:szCs w:val="28"/>
        </w:rPr>
        <w:t>从数量上确定各因素对分析指标影响方向和影响程度一种方法，运用因素分析法应注意因素关联性、顺序性。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44" w:firstLineChars="200"/>
        <w:rPr>
          <w:rStyle w:val="16"/>
          <w:rFonts w:ascii="仿宋_GB2312" w:hAnsi="楷体" w:eastAsia="仿宋_GB2312"/>
          <w:b w:val="0"/>
          <w:spacing w:val="-4"/>
          <w:sz w:val="28"/>
          <w:szCs w:val="28"/>
        </w:rPr>
      </w:pPr>
      <w:bookmarkStart w:id="10" w:name="_Toc70450297"/>
      <w:r>
        <w:rPr>
          <w:rStyle w:val="16"/>
          <w:rFonts w:hint="eastAsia" w:ascii="仿宋_GB2312" w:hAnsi="楷体" w:eastAsia="仿宋_GB2312"/>
          <w:b w:val="0"/>
          <w:spacing w:val="-4"/>
          <w:sz w:val="28"/>
          <w:szCs w:val="28"/>
        </w:rPr>
        <w:t>涉及对象：本次评价对象是特克斯县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所有财政资金支出活动。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796.82</w:t>
      </w:r>
      <w:r>
        <w:rPr>
          <w:rStyle w:val="16"/>
          <w:rFonts w:hint="eastAsia" w:ascii="仿宋_GB2312" w:hAnsi="楷体" w:eastAsia="仿宋_GB2312"/>
          <w:b w:val="0"/>
          <w:spacing w:val="-4"/>
          <w:sz w:val="28"/>
          <w:szCs w:val="28"/>
        </w:rPr>
        <w:t>万元，其中：工资福利支出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商品和服务支出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对个人和家庭的补助。</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fldChar w:fldCharType="begin"/>
      </w:r>
      <w:r>
        <w:rPr>
          <w:rStyle w:val="16"/>
          <w:rFonts w:hint="eastAsia" w:ascii="仿宋_GB2312" w:hAnsi="楷体" w:eastAsia="仿宋_GB2312"/>
          <w:b w:val="0"/>
          <w:spacing w:val="-4"/>
          <w:sz w:val="28"/>
          <w:szCs w:val="28"/>
          <w:highlight w:val="none"/>
        </w:rPr>
        <w:instrText xml:space="preserve"> = 2 \* GB3 </w:instrText>
      </w:r>
      <w:r>
        <w:rPr>
          <w:rStyle w:val="16"/>
          <w:rFonts w:hint="eastAsia"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hint="eastAsia"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44" w:firstLineChars="200"/>
        <w:rPr>
          <w:rStyle w:val="16"/>
          <w:rFonts w:ascii="仿宋_GB2312" w:hAnsi="楷体" w:eastAsia="仿宋_GB2312"/>
          <w:b w:val="0"/>
          <w:spacing w:val="-4"/>
          <w:sz w:val="28"/>
          <w:szCs w:val="28"/>
        </w:rPr>
      </w:pPr>
      <w:bookmarkStart w:id="13" w:name="_Toc70450300"/>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严格按照财政部门预算编制与预算调整的工作要求，在预算编制、分配依据充分的条件下，切实做好“先定目标再编预算”，确保预算分配结果合理。同时按照特克斯县</w:t>
      </w:r>
      <w:r>
        <w:rPr>
          <w:rStyle w:val="16"/>
          <w:rFonts w:hint="eastAsia" w:ascii="仿宋_GB2312" w:hAnsi="楷体" w:eastAsia="仿宋_GB2312"/>
          <w:b w:val="0"/>
          <w:spacing w:val="-4"/>
          <w:sz w:val="28"/>
          <w:szCs w:val="28"/>
          <w:lang w:val="en-US" w:eastAsia="zh-CN"/>
        </w:rPr>
        <w:t>财政局</w:t>
      </w:r>
      <w:r>
        <w:rPr>
          <w:rStyle w:val="16"/>
          <w:rFonts w:hint="eastAsia" w:ascii="仿宋_GB2312" w:hAnsi="楷体" w:eastAsia="仿宋_GB2312"/>
          <w:b w:val="0"/>
          <w:spacing w:val="-4"/>
          <w:sz w:val="28"/>
          <w:szCs w:val="28"/>
        </w:rPr>
        <w:t>要求，部门预算及绩效目标在特克斯县人民政府政务网站公开，</w:t>
      </w:r>
      <w:r>
        <w:rPr>
          <w:rStyle w:val="16"/>
          <w:rFonts w:hint="eastAsia" w:ascii="仿宋_GB2312" w:hAnsi="楷体" w:eastAsia="仿宋_GB2312"/>
          <w:b w:val="0"/>
          <w:spacing w:val="-4"/>
          <w:sz w:val="28"/>
          <w:szCs w:val="28"/>
          <w:lang w:val="zh-CN"/>
        </w:rPr>
        <w:t>广泛接受社会监督。</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按照财政要求基本支出分月度申报资金使用计划，由财政部门按照进度每月按期拨付，人员支出按照工资计划发放工资；依照特克斯县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《财务管理制度》相关规定和特克斯县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《财务管理制度》规定流程，资金支出按照我内控体系中设定的流程申报审批进行；项目支出属于政府采购的，按照局特克斯县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796.82</w:t>
      </w:r>
      <w:r>
        <w:rPr>
          <w:rStyle w:val="16"/>
          <w:rFonts w:hint="eastAsia" w:ascii="仿宋_GB2312" w:hAnsi="楷体" w:eastAsia="仿宋_GB2312"/>
          <w:b w:val="0"/>
          <w:spacing w:val="-4"/>
          <w:sz w:val="28"/>
          <w:szCs w:val="28"/>
        </w:rPr>
        <w:t>万元，实际到</w:t>
      </w:r>
      <w:r>
        <w:rPr>
          <w:rStyle w:val="16"/>
          <w:rFonts w:hint="eastAsia" w:ascii="仿宋_GB2312" w:hAnsi="楷体" w:eastAsia="仿宋_GB2312"/>
          <w:b w:val="0"/>
          <w:spacing w:val="-4"/>
          <w:sz w:val="28"/>
          <w:szCs w:val="28"/>
          <w:lang w:val="en-US" w:eastAsia="zh-CN"/>
        </w:rPr>
        <w:t>796.82</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796.82</w:t>
      </w:r>
      <w:r>
        <w:rPr>
          <w:rStyle w:val="16"/>
          <w:rFonts w:hint="eastAsia" w:ascii="仿宋_GB2312" w:hAnsi="楷体" w:eastAsia="仿宋_GB2312"/>
          <w:b w:val="0"/>
          <w:spacing w:val="-4"/>
          <w:sz w:val="28"/>
          <w:szCs w:val="28"/>
        </w:rPr>
        <w:t>万元，占总支出的100％，其中：工资福利支出</w:t>
      </w:r>
      <w:r>
        <w:rPr>
          <w:rStyle w:val="16"/>
          <w:rFonts w:hint="eastAsia" w:ascii="仿宋_GB2312" w:hAnsi="楷体" w:eastAsia="仿宋_GB2312"/>
          <w:b w:val="0"/>
          <w:spacing w:val="-4"/>
          <w:sz w:val="28"/>
          <w:szCs w:val="28"/>
          <w:lang w:val="en-US" w:eastAsia="zh-CN"/>
        </w:rPr>
        <w:t>766.12</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22.52</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8.18</w:t>
      </w:r>
      <w:r>
        <w:rPr>
          <w:rStyle w:val="16"/>
          <w:rFonts w:hint="eastAsia" w:ascii="仿宋_GB2312" w:hAnsi="楷体" w:eastAsia="仿宋_GB2312"/>
          <w:b w:val="0"/>
          <w:spacing w:val="-4"/>
          <w:sz w:val="28"/>
          <w:szCs w:val="28"/>
        </w:rPr>
        <w:t>万元、主要用于人员工资支出，办公费、印刷费、水电费、办公设备购置等。资本性支出0万元。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805.08</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8.26</w:t>
      </w:r>
      <w:r>
        <w:rPr>
          <w:rStyle w:val="16"/>
          <w:rFonts w:hint="eastAsia" w:ascii="仿宋_GB2312" w:hAnsi="楷体" w:eastAsia="仿宋_GB2312"/>
          <w:b w:val="0"/>
          <w:spacing w:val="-4"/>
          <w:sz w:val="28"/>
          <w:szCs w:val="28"/>
        </w:rPr>
        <w:t xml:space="preserve">万元，上升  </w:t>
      </w:r>
      <w:r>
        <w:rPr>
          <w:rStyle w:val="16"/>
          <w:rFonts w:hint="eastAsia" w:ascii="仿宋_GB2312" w:hAnsi="楷体" w:eastAsia="仿宋_GB2312"/>
          <w:b w:val="0"/>
          <w:spacing w:val="-4"/>
          <w:sz w:val="28"/>
          <w:szCs w:val="28"/>
          <w:lang w:val="en-US" w:eastAsia="zh-CN"/>
        </w:rPr>
        <w:t>1.03</w:t>
      </w:r>
      <w:r>
        <w:rPr>
          <w:rStyle w:val="16"/>
          <w:rFonts w:hint="eastAsia" w:ascii="仿宋_GB2312" w:hAnsi="楷体" w:eastAsia="仿宋_GB2312"/>
          <w:b w:val="0"/>
          <w:spacing w:val="-4"/>
          <w:sz w:val="28"/>
          <w:szCs w:val="28"/>
        </w:rPr>
        <w:t>%，支出上升的主要原因是人员调整，特岗入编，人数增加，兑现了部分人员职称工资，2021年3月绩效调标，发放2018年.2020年绩效奖金及2020年综合治理奖。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2021年一般公共预算“三公”经费数为0万元，其中：因公出国（境）费0万元，公务用车购置0万元，公务用车运行费0万元，公务接待费0万元。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2021年预算安排专项资金 0万元，实际到位0万元, 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（1）制定了特克斯县</w:t>
      </w:r>
      <w:r>
        <w:rPr>
          <w:rStyle w:val="16"/>
          <w:rFonts w:hint="eastAsia" w:ascii="仿宋_GB2312" w:hAnsi="楷体" w:eastAsia="仿宋_GB2312"/>
          <w:b w:val="0"/>
          <w:spacing w:val="-4"/>
          <w:sz w:val="28"/>
          <w:szCs w:val="28"/>
          <w:highlight w:val="none"/>
          <w:lang w:eastAsia="zh-CN"/>
        </w:rPr>
        <w:t>阔克苏乡中心学校</w:t>
      </w:r>
      <w:r>
        <w:rPr>
          <w:rStyle w:val="16"/>
          <w:rFonts w:hint="eastAsia" w:ascii="仿宋_GB2312" w:hAnsi="楷体" w:eastAsia="仿宋_GB2312"/>
          <w:b w:val="0"/>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）建立特克斯县</w:t>
      </w:r>
      <w:r>
        <w:rPr>
          <w:rStyle w:val="16"/>
          <w:rFonts w:hint="eastAsia" w:ascii="仿宋_GB2312" w:hAnsi="楷体" w:eastAsia="仿宋_GB2312"/>
          <w:b w:val="0"/>
          <w:spacing w:val="-4"/>
          <w:sz w:val="28"/>
          <w:szCs w:val="28"/>
          <w:highlight w:val="none"/>
          <w:lang w:eastAsia="zh-CN"/>
        </w:rPr>
        <w:t>阔克苏乡中心学校</w:t>
      </w:r>
      <w:r>
        <w:rPr>
          <w:rStyle w:val="16"/>
          <w:rFonts w:hint="eastAsia" w:ascii="仿宋_GB2312" w:hAnsi="楷体" w:eastAsia="仿宋_GB2312"/>
          <w:b w:val="0"/>
          <w:spacing w:val="-4"/>
          <w:sz w:val="28"/>
          <w:szCs w:val="28"/>
          <w:highlight w:val="none"/>
        </w:rPr>
        <w:t>专项资金专帐，做到有据可依，有据可查。</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（3）制订了特克斯县</w:t>
      </w:r>
      <w:r>
        <w:rPr>
          <w:rStyle w:val="16"/>
          <w:rFonts w:hint="eastAsia" w:ascii="仿宋_GB2312" w:hAnsi="楷体" w:eastAsia="仿宋_GB2312"/>
          <w:b w:val="0"/>
          <w:spacing w:val="-4"/>
          <w:sz w:val="28"/>
          <w:szCs w:val="28"/>
          <w:highlight w:val="none"/>
          <w:lang w:eastAsia="zh-CN"/>
        </w:rPr>
        <w:t>阔克苏乡中心学校</w:t>
      </w:r>
      <w:r>
        <w:rPr>
          <w:rStyle w:val="16"/>
          <w:rFonts w:hint="eastAsia" w:ascii="仿宋_GB2312" w:hAnsi="楷体" w:eastAsia="仿宋_GB2312"/>
          <w:b w:val="0"/>
          <w:spacing w:val="-4"/>
          <w:sz w:val="28"/>
          <w:szCs w:val="28"/>
          <w:highlight w:val="none"/>
        </w:rPr>
        <w:t>项目实施方案，确保项目顺利进行。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（4）认真组织特克斯县</w:t>
      </w:r>
      <w:r>
        <w:rPr>
          <w:rStyle w:val="16"/>
          <w:rFonts w:hint="eastAsia" w:ascii="仿宋_GB2312" w:hAnsi="楷体" w:eastAsia="仿宋_GB2312"/>
          <w:b w:val="0"/>
          <w:spacing w:val="-4"/>
          <w:sz w:val="28"/>
          <w:szCs w:val="28"/>
          <w:highlight w:val="none"/>
          <w:lang w:eastAsia="zh-CN"/>
        </w:rPr>
        <w:t>阔克苏乡中心学校</w:t>
      </w:r>
      <w:r>
        <w:rPr>
          <w:rStyle w:val="16"/>
          <w:rFonts w:hint="eastAsia" w:ascii="仿宋_GB2312" w:hAnsi="楷体" w:eastAsia="仿宋_GB2312"/>
          <w:b w:val="0"/>
          <w:spacing w:val="-4"/>
          <w:sz w:val="28"/>
          <w:szCs w:val="28"/>
          <w:highlight w:val="none"/>
        </w:rPr>
        <w:t>项目验收，确保项目顺利进行。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专项资金涉及政府采购项目的，按照局《呼吉尔特蒙古民族乡托斯曼小学采购与招标管理办法》组织人员制定采购计划，按照财政局采购部门批复，进行公开招标、邀请招标等方式进行。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2021年我单位未安排项目支出预算.</w:t>
      </w: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资产总额</w:t>
      </w:r>
      <w:r>
        <w:rPr>
          <w:rStyle w:val="16"/>
          <w:rFonts w:hint="eastAsia" w:ascii="仿宋_GB2312" w:hAnsi="楷体" w:eastAsia="仿宋_GB2312"/>
          <w:b w:val="0"/>
          <w:spacing w:val="-4"/>
          <w:sz w:val="28"/>
          <w:szCs w:val="28"/>
          <w:lang w:val="en-US" w:eastAsia="zh-CN"/>
        </w:rPr>
        <w:t>247.06</w:t>
      </w:r>
      <w:r>
        <w:rPr>
          <w:rStyle w:val="16"/>
          <w:rFonts w:hint="eastAsia" w:ascii="仿宋_GB2312" w:hAnsi="楷体" w:eastAsia="仿宋_GB2312"/>
          <w:b w:val="0"/>
          <w:spacing w:val="-4"/>
          <w:sz w:val="28"/>
          <w:szCs w:val="28"/>
        </w:rPr>
        <w:t>万元，其中流动资产   0万元，固定资产净值</w:t>
      </w:r>
      <w:r>
        <w:rPr>
          <w:rStyle w:val="16"/>
          <w:rFonts w:hint="eastAsia" w:ascii="仿宋_GB2312" w:hAnsi="楷体" w:eastAsia="仿宋_GB2312"/>
          <w:b w:val="0"/>
          <w:spacing w:val="-4"/>
          <w:sz w:val="28"/>
          <w:szCs w:val="28"/>
          <w:lang w:val="en-US" w:eastAsia="zh-CN"/>
        </w:rPr>
        <w:t>247.06</w:t>
      </w:r>
      <w:r>
        <w:rPr>
          <w:rStyle w:val="16"/>
          <w:rFonts w:hint="eastAsia" w:ascii="仿宋_GB2312" w:hAnsi="楷体" w:eastAsia="仿宋_GB2312"/>
          <w:b w:val="0"/>
          <w:spacing w:val="-4"/>
          <w:sz w:val="28"/>
          <w:szCs w:val="28"/>
        </w:rPr>
        <w:t>万元（其中：土地、房屋及构筑物</w:t>
      </w:r>
      <w:r>
        <w:rPr>
          <w:rStyle w:val="16"/>
          <w:rFonts w:hint="eastAsia" w:ascii="仿宋_GB2312" w:hAnsi="楷体" w:eastAsia="仿宋_GB2312"/>
          <w:b w:val="0"/>
          <w:spacing w:val="-4"/>
          <w:sz w:val="28"/>
          <w:szCs w:val="28"/>
          <w:lang w:val="en-US" w:eastAsia="zh-CN"/>
        </w:rPr>
        <w:t>182.04</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73.68</w:t>
      </w:r>
      <w:r>
        <w:rPr>
          <w:rStyle w:val="16"/>
          <w:rFonts w:hint="eastAsia" w:ascii="仿宋_GB2312" w:hAnsi="楷体" w:eastAsia="仿宋_GB2312"/>
          <w:b w:val="0"/>
          <w:spacing w:val="-4"/>
          <w:sz w:val="28"/>
          <w:szCs w:val="28"/>
        </w:rPr>
        <w:t>%；通用设备</w:t>
      </w:r>
      <w:r>
        <w:rPr>
          <w:rStyle w:val="16"/>
          <w:rFonts w:hint="eastAsia" w:ascii="仿宋_GB2312" w:hAnsi="楷体" w:eastAsia="仿宋_GB2312"/>
          <w:b w:val="0"/>
          <w:spacing w:val="-4"/>
          <w:sz w:val="28"/>
          <w:szCs w:val="28"/>
          <w:lang w:val="en-US" w:eastAsia="zh-CN"/>
        </w:rPr>
        <w:t>28.37</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11.48</w:t>
      </w:r>
      <w:r>
        <w:rPr>
          <w:rStyle w:val="16"/>
          <w:rFonts w:hint="eastAsia" w:ascii="仿宋_GB2312" w:hAnsi="楷体" w:eastAsia="仿宋_GB2312"/>
          <w:b w:val="0"/>
          <w:spacing w:val="-4"/>
          <w:sz w:val="28"/>
          <w:szCs w:val="28"/>
        </w:rPr>
        <w:t>%；专用设备</w:t>
      </w:r>
      <w:r>
        <w:rPr>
          <w:rStyle w:val="16"/>
          <w:rFonts w:hint="eastAsia" w:ascii="仿宋_GB2312" w:hAnsi="楷体" w:eastAsia="仿宋_GB2312"/>
          <w:b w:val="0"/>
          <w:spacing w:val="-4"/>
          <w:sz w:val="28"/>
          <w:szCs w:val="28"/>
          <w:lang w:val="en-US" w:eastAsia="zh-CN"/>
        </w:rPr>
        <w:t>2.68</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1.08</w:t>
      </w:r>
      <w:r>
        <w:rPr>
          <w:rStyle w:val="16"/>
          <w:rFonts w:hint="eastAsia" w:ascii="仿宋_GB2312" w:hAnsi="楷体" w:eastAsia="仿宋_GB2312"/>
          <w:b w:val="0"/>
          <w:spacing w:val="-4"/>
          <w:sz w:val="28"/>
          <w:szCs w:val="28"/>
        </w:rPr>
        <w:t>%；其他）。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本年度流动资产0万元，比上年增加0万元，原因是：2021年度我单位无流动资产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本年度固定资产</w:t>
      </w:r>
      <w:r>
        <w:rPr>
          <w:rStyle w:val="16"/>
          <w:rFonts w:hint="eastAsia" w:ascii="仿宋_GB2312" w:hAnsi="楷体" w:eastAsia="仿宋_GB2312"/>
          <w:b w:val="0"/>
          <w:spacing w:val="-4"/>
          <w:sz w:val="28"/>
          <w:szCs w:val="28"/>
          <w:lang w:val="en-US" w:eastAsia="zh-CN"/>
        </w:rPr>
        <w:t>247.06</w:t>
      </w:r>
      <w:r>
        <w:rPr>
          <w:rStyle w:val="16"/>
          <w:rFonts w:hint="eastAsia" w:ascii="仿宋_GB2312" w:hAnsi="楷体" w:eastAsia="仿宋_GB2312"/>
          <w:b w:val="0"/>
          <w:spacing w:val="-4"/>
          <w:sz w:val="28"/>
          <w:szCs w:val="28"/>
        </w:rPr>
        <w:t>万元，比上年增加</w:t>
      </w:r>
      <w:r>
        <w:rPr>
          <w:rStyle w:val="16"/>
          <w:rFonts w:hint="eastAsia" w:ascii="仿宋_GB2312" w:hAnsi="楷体" w:eastAsia="仿宋_GB2312"/>
          <w:b w:val="0"/>
          <w:spacing w:val="-4"/>
          <w:sz w:val="28"/>
          <w:szCs w:val="28"/>
          <w:lang w:val="en-US" w:eastAsia="zh-CN"/>
        </w:rPr>
        <w:t>0.34</w:t>
      </w:r>
      <w:r>
        <w:rPr>
          <w:rStyle w:val="16"/>
          <w:rFonts w:hint="eastAsia" w:ascii="仿宋_GB2312" w:hAnsi="楷体" w:eastAsia="仿宋_GB2312"/>
          <w:b w:val="0"/>
          <w:spacing w:val="-4"/>
          <w:sz w:val="28"/>
          <w:szCs w:val="28"/>
        </w:rPr>
        <w:t>万元，原因是：</w:t>
      </w:r>
      <w:r>
        <w:rPr>
          <w:rStyle w:val="16"/>
          <w:rFonts w:hint="eastAsia" w:ascii="仿宋_GB2312" w:hAnsi="宋体" w:eastAsia="仿宋_GB2312"/>
          <w:b w:val="0"/>
          <w:bCs w:val="0"/>
          <w:spacing w:val="-4"/>
          <w:sz w:val="28"/>
          <w:szCs w:val="28"/>
        </w:rPr>
        <w:t>通用设备增加。</w:t>
      </w:r>
      <w:r>
        <w:rPr>
          <w:rStyle w:val="16"/>
          <w:rFonts w:hint="eastAsia" w:ascii="仿宋_GB2312" w:hAnsi="楷体" w:eastAsia="仿宋_GB2312"/>
          <w:b w:val="0"/>
          <w:spacing w:val="-4"/>
          <w:sz w:val="28"/>
          <w:szCs w:val="28"/>
        </w:rPr>
        <w:t xml:space="preserve">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实际在用固定资产438.09万元，固定资产利用率100%。</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2021年度我单位年初预算安排</w:t>
      </w:r>
      <w:r>
        <w:rPr>
          <w:rStyle w:val="16"/>
          <w:rFonts w:hint="eastAsia" w:ascii="仿宋_GB2312" w:hAnsi="楷体" w:eastAsia="仿宋_GB2312"/>
          <w:b w:val="0"/>
          <w:spacing w:val="-4"/>
          <w:sz w:val="28"/>
          <w:szCs w:val="28"/>
          <w:lang w:val="en-US" w:eastAsia="zh-CN"/>
        </w:rPr>
        <w:t>590.72</w:t>
      </w:r>
      <w:r>
        <w:rPr>
          <w:rStyle w:val="16"/>
          <w:rFonts w:hint="eastAsia" w:ascii="仿宋_GB2312" w:hAnsi="楷体" w:eastAsia="仿宋_GB2312"/>
          <w:b w:val="0"/>
          <w:spacing w:val="-4"/>
          <w:sz w:val="28"/>
          <w:szCs w:val="28"/>
        </w:rPr>
        <w:t>万元，年中调整</w:t>
      </w:r>
      <w:r>
        <w:rPr>
          <w:rStyle w:val="16"/>
          <w:rFonts w:hint="eastAsia" w:ascii="仿宋_GB2312" w:hAnsi="楷体" w:eastAsia="仿宋_GB2312"/>
          <w:b w:val="0"/>
          <w:spacing w:val="-4"/>
          <w:sz w:val="28"/>
          <w:szCs w:val="28"/>
          <w:lang w:val="en-US" w:eastAsia="zh-CN"/>
        </w:rPr>
        <w:t>206.10</w:t>
      </w:r>
      <w:r>
        <w:rPr>
          <w:rStyle w:val="16"/>
          <w:rFonts w:hint="eastAsia" w:ascii="仿宋_GB2312" w:hAnsi="楷体" w:eastAsia="仿宋_GB2312"/>
          <w:b w:val="0"/>
          <w:spacing w:val="-4"/>
          <w:sz w:val="28"/>
          <w:szCs w:val="28"/>
        </w:rPr>
        <w:t>万元，截止12月底支出</w:t>
      </w:r>
      <w:r>
        <w:rPr>
          <w:rStyle w:val="16"/>
          <w:rFonts w:hint="eastAsia" w:ascii="仿宋_GB2312" w:hAnsi="楷体" w:eastAsia="仿宋_GB2312"/>
          <w:b w:val="0"/>
          <w:spacing w:val="-4"/>
          <w:sz w:val="28"/>
          <w:szCs w:val="28"/>
          <w:lang w:val="en-US" w:eastAsia="zh-CN"/>
        </w:rPr>
        <w:t>796.82</w:t>
      </w:r>
      <w:r>
        <w:rPr>
          <w:rStyle w:val="16"/>
          <w:rFonts w:hint="eastAsia" w:ascii="仿宋_GB2312" w:hAnsi="楷体" w:eastAsia="仿宋_GB2312"/>
          <w:b w:val="0"/>
          <w:spacing w:val="-4"/>
          <w:sz w:val="28"/>
          <w:szCs w:val="28"/>
        </w:rPr>
        <w:t>万元，执行率100%。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2021年，在特克斯县人民政府的大力支持和教育局党委的正确领导下，特克斯县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迎难而上、务实重干，积极推动各项教育工作取得了新的进展，为促进经济持续健康发展与社会和谐稳定提供了有力的教育支撑和保障。</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4、教育教学全面达标，群众满意度高。</w:t>
      </w:r>
    </w:p>
    <w:p>
      <w:pPr>
        <w:pStyle w:val="4"/>
        <w:spacing w:line="360" w:lineRule="auto"/>
        <w:ind w:firstLine="643" w:firstLineChars="200"/>
        <w:rPr>
          <w:rStyle w:val="16"/>
          <w:rFonts w:ascii="仿宋" w:hAnsi="仿宋" w:eastAsia="仿宋"/>
          <w:b/>
          <w:bCs/>
        </w:rPr>
      </w:pPr>
      <w:bookmarkStart w:id="26" w:name="_Toc70450316"/>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阔克苏乡中心学校</w:t>
      </w:r>
      <w:r>
        <w:rPr>
          <w:rStyle w:val="16"/>
          <w:rFonts w:hint="eastAsia" w:ascii="仿宋_GB2312" w:hAnsi="楷体" w:eastAsia="仿宋_GB2312"/>
          <w:b w:val="0"/>
          <w:spacing w:val="-4"/>
          <w:sz w:val="28"/>
          <w:szCs w:val="28"/>
        </w:rPr>
        <w:t>整体绩效目标共设置一级指标3个，二级指标  6个，三级指标14个，详细说明如下</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1、数量指标：</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指标1：保障在职人员人数，指标值：</w:t>
      </w:r>
      <w:r>
        <w:rPr>
          <w:rStyle w:val="16"/>
          <w:rFonts w:hint="eastAsia" w:ascii="仿宋_GB2312" w:hAnsi="楷体" w:eastAsia="仿宋_GB2312"/>
          <w:b w:val="0"/>
          <w:spacing w:val="-4"/>
          <w:sz w:val="28"/>
          <w:szCs w:val="28"/>
          <w:lang w:val="en-US" w:eastAsia="zh-CN"/>
        </w:rPr>
        <w:t>=52</w:t>
      </w:r>
      <w:r>
        <w:rPr>
          <w:rStyle w:val="16"/>
          <w:rFonts w:hint="eastAsia" w:ascii="仿宋_GB2312" w:hAnsi="楷体" w:eastAsia="仿宋_GB2312"/>
          <w:b w:val="0"/>
          <w:spacing w:val="-4"/>
          <w:sz w:val="28"/>
          <w:szCs w:val="28"/>
        </w:rPr>
        <w:t>人，实际完成值</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highlight w:val="none"/>
          <w:lang w:val="en-US" w:eastAsia="zh-CN"/>
        </w:rPr>
        <w:t>52</w:t>
      </w:r>
      <w:r>
        <w:rPr>
          <w:rStyle w:val="16"/>
          <w:rFonts w:hint="eastAsia" w:ascii="仿宋_GB2312" w:hAnsi="楷体" w:eastAsia="仿宋_GB2312"/>
          <w:b w:val="0"/>
          <w:spacing w:val="-4"/>
          <w:sz w:val="28"/>
          <w:szCs w:val="28"/>
          <w:highlight w:val="none"/>
        </w:rPr>
        <w:t>人，指标完成率1</w:t>
      </w:r>
      <w:r>
        <w:rPr>
          <w:rStyle w:val="16"/>
          <w:rFonts w:ascii="仿宋_GB2312" w:hAnsi="楷体" w:eastAsia="仿宋_GB2312"/>
          <w:b w:val="0"/>
          <w:spacing w:val="-4"/>
          <w:sz w:val="28"/>
          <w:szCs w:val="28"/>
          <w:highlight w:val="none"/>
        </w:rPr>
        <w:t>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highlight w:val="none"/>
        </w:rPr>
        <w:t>指标2：退休人员数，指标值：</w:t>
      </w:r>
      <w:r>
        <w:rPr>
          <w:rStyle w:val="16"/>
          <w:rFonts w:hint="eastAsia" w:ascii="仿宋_GB2312" w:hAnsi="楷体" w:eastAsia="仿宋_GB2312"/>
          <w:b w:val="0"/>
          <w:spacing w:val="-4"/>
          <w:sz w:val="28"/>
          <w:szCs w:val="28"/>
          <w:highlight w:val="none"/>
          <w:lang w:val="en-US" w:eastAsia="zh-CN"/>
        </w:rPr>
        <w:t>=14</w:t>
      </w:r>
      <w:r>
        <w:rPr>
          <w:rStyle w:val="16"/>
          <w:rFonts w:hint="eastAsia" w:ascii="仿宋_GB2312" w:hAnsi="楷体" w:eastAsia="仿宋_GB2312"/>
          <w:b w:val="0"/>
          <w:spacing w:val="-4"/>
          <w:sz w:val="28"/>
          <w:szCs w:val="28"/>
          <w:highlight w:val="none"/>
        </w:rPr>
        <w:t>人，实际完成值：</w:t>
      </w:r>
      <w:r>
        <w:rPr>
          <w:rStyle w:val="16"/>
          <w:rFonts w:hint="eastAsia" w:ascii="仿宋_GB2312" w:hAnsi="楷体" w:eastAsia="仿宋_GB2312"/>
          <w:b w:val="0"/>
          <w:spacing w:val="-4"/>
          <w:sz w:val="28"/>
          <w:szCs w:val="28"/>
          <w:highlight w:val="none"/>
          <w:lang w:val="en-US" w:eastAsia="zh-CN"/>
        </w:rPr>
        <w:t>14</w:t>
      </w:r>
      <w:r>
        <w:rPr>
          <w:rStyle w:val="16"/>
          <w:rFonts w:hint="eastAsia" w:ascii="仿宋_GB2312" w:hAnsi="楷体" w:eastAsia="仿宋_GB2312"/>
          <w:b w:val="0"/>
          <w:spacing w:val="-4"/>
          <w:sz w:val="28"/>
          <w:szCs w:val="28"/>
          <w:highlight w:val="none"/>
        </w:rPr>
        <w:t>人 ，指</w:t>
      </w:r>
      <w:r>
        <w:rPr>
          <w:rStyle w:val="16"/>
          <w:rFonts w:hint="eastAsia" w:ascii="仿宋_GB2312" w:hAnsi="楷体" w:eastAsia="仿宋_GB2312"/>
          <w:b w:val="0"/>
          <w:spacing w:val="-4"/>
          <w:sz w:val="28"/>
          <w:szCs w:val="28"/>
        </w:rPr>
        <w:t>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指标3：保障采暖补贴人员人数，指标值：</w:t>
      </w:r>
      <w:r>
        <w:rPr>
          <w:rStyle w:val="16"/>
          <w:rFonts w:hint="eastAsia" w:ascii="仿宋_GB2312" w:hAnsi="楷体" w:eastAsia="仿宋_GB2312"/>
          <w:b w:val="0"/>
          <w:spacing w:val="-4"/>
          <w:sz w:val="28"/>
          <w:szCs w:val="28"/>
          <w:lang w:val="en-US" w:eastAsia="zh-CN"/>
        </w:rPr>
        <w:t>=66</w:t>
      </w:r>
      <w:r>
        <w:rPr>
          <w:rStyle w:val="16"/>
          <w:rFonts w:hint="eastAsia" w:ascii="仿宋_GB2312" w:hAnsi="楷体" w:eastAsia="仿宋_GB2312"/>
          <w:b w:val="0"/>
          <w:spacing w:val="-4"/>
          <w:sz w:val="28"/>
          <w:szCs w:val="28"/>
        </w:rPr>
        <w:t>人，实际完成值：</w:t>
      </w:r>
      <w:r>
        <w:rPr>
          <w:rStyle w:val="16"/>
          <w:rFonts w:hint="eastAsia" w:ascii="仿宋_GB2312" w:hAnsi="楷体" w:eastAsia="仿宋_GB2312"/>
          <w:b w:val="0"/>
          <w:spacing w:val="-4"/>
          <w:sz w:val="28"/>
          <w:szCs w:val="28"/>
          <w:lang w:val="en-US" w:eastAsia="zh-CN"/>
        </w:rPr>
        <w:t>66</w:t>
      </w:r>
      <w:r>
        <w:rPr>
          <w:rStyle w:val="16"/>
          <w:rFonts w:hint="eastAsia" w:ascii="仿宋_GB2312" w:hAnsi="楷体" w:eastAsia="仿宋_GB2312"/>
          <w:b w:val="0"/>
          <w:spacing w:val="-4"/>
          <w:sz w:val="28"/>
          <w:szCs w:val="28"/>
        </w:rPr>
        <w:t>人，指标完成率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指标4：采暖面积，预期指标值：</w:t>
      </w:r>
      <w:r>
        <w:rPr>
          <w:rStyle w:val="16"/>
          <w:rFonts w:hint="eastAsia" w:ascii="仿宋_GB2312" w:hAnsi="楷体" w:eastAsia="仿宋_GB2312"/>
          <w:b w:val="0"/>
          <w:spacing w:val="-4"/>
          <w:sz w:val="28"/>
          <w:szCs w:val="28"/>
          <w:lang w:val="en-US" w:eastAsia="zh-CN"/>
        </w:rPr>
        <w:t>=1014</w:t>
      </w:r>
      <w:r>
        <w:rPr>
          <w:rStyle w:val="16"/>
          <w:rFonts w:hint="eastAsia" w:ascii="仿宋_GB2312" w:hAnsi="楷体" w:eastAsia="仿宋_GB2312"/>
          <w:b w:val="0"/>
          <w:spacing w:val="-4"/>
          <w:sz w:val="28"/>
          <w:szCs w:val="28"/>
        </w:rPr>
        <w:t>平方米，实际完成值：</w:t>
      </w:r>
      <w:r>
        <w:rPr>
          <w:rStyle w:val="16"/>
          <w:rFonts w:hint="eastAsia" w:ascii="仿宋_GB2312" w:hAnsi="楷体" w:eastAsia="仿宋_GB2312"/>
          <w:b w:val="0"/>
          <w:spacing w:val="-4"/>
          <w:sz w:val="28"/>
          <w:szCs w:val="28"/>
          <w:lang w:val="en-US" w:eastAsia="zh-CN"/>
        </w:rPr>
        <w:t>1014</w:t>
      </w:r>
      <w:r>
        <w:rPr>
          <w:rStyle w:val="16"/>
          <w:rFonts w:hint="eastAsia" w:ascii="仿宋_GB2312" w:hAnsi="楷体" w:eastAsia="仿宋_GB2312"/>
          <w:b w:val="0"/>
          <w:spacing w:val="-4"/>
          <w:sz w:val="28"/>
          <w:szCs w:val="28"/>
        </w:rPr>
        <w:t>平方米，指标完成率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2、质量指标：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指标1：工资及公用经费保障率，指标值：=100%，实际完成值： 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3、时效指标：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指标1：资金发放及时性，=100%，实际完成值：100%，指标完成率100%；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4、成本指标：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指标1：保障人员人均支出标准，指标值：</w:t>
      </w:r>
      <w:r>
        <w:rPr>
          <w:rStyle w:val="16"/>
          <w:rFonts w:hint="eastAsia" w:ascii="仿宋_GB2312" w:hAnsi="楷体" w:eastAsia="仿宋_GB2312"/>
          <w:b w:val="0"/>
          <w:spacing w:val="-4"/>
          <w:sz w:val="28"/>
          <w:szCs w:val="28"/>
          <w:lang w:val="en-US" w:eastAsia="zh-CN"/>
        </w:rPr>
        <w:t>≤10317</w:t>
      </w:r>
      <w:r>
        <w:rPr>
          <w:rStyle w:val="16"/>
          <w:rFonts w:hint="eastAsia" w:ascii="仿宋_GB2312" w:hAnsi="楷体" w:eastAsia="仿宋_GB2312"/>
          <w:b w:val="0"/>
          <w:spacing w:val="-4"/>
          <w:sz w:val="28"/>
          <w:szCs w:val="28"/>
        </w:rPr>
        <w:t>元/人/年，实际完成值：</w:t>
      </w:r>
      <w:r>
        <w:rPr>
          <w:rStyle w:val="16"/>
          <w:rFonts w:hint="eastAsia" w:ascii="仿宋_GB2312" w:hAnsi="楷体" w:eastAsia="仿宋_GB2312"/>
          <w:b w:val="0"/>
          <w:spacing w:val="-4"/>
          <w:sz w:val="28"/>
          <w:szCs w:val="28"/>
          <w:lang w:val="en-US" w:eastAsia="zh-CN"/>
        </w:rPr>
        <w:t>10317</w:t>
      </w:r>
      <w:r>
        <w:rPr>
          <w:rStyle w:val="16"/>
          <w:rFonts w:hint="eastAsia" w:ascii="仿宋_GB2312" w:hAnsi="楷体" w:eastAsia="仿宋_GB2312"/>
          <w:b w:val="0"/>
          <w:spacing w:val="-4"/>
          <w:sz w:val="28"/>
          <w:szCs w:val="28"/>
        </w:rPr>
        <w:t>元/人/年，指标完成率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指标2：退休人员计生奖励，指标值：</w:t>
      </w:r>
      <w:r>
        <w:rPr>
          <w:rStyle w:val="16"/>
          <w:rFonts w:hint="eastAsia" w:ascii="仿宋_GB2312" w:hAnsi="楷体" w:eastAsia="仿宋_GB2312"/>
          <w:b w:val="0"/>
          <w:spacing w:val="-4"/>
          <w:sz w:val="28"/>
          <w:szCs w:val="28"/>
          <w:lang w:val="en-US" w:eastAsia="zh-CN"/>
        </w:rPr>
        <w:t>≤1292</w:t>
      </w:r>
      <w:r>
        <w:rPr>
          <w:rStyle w:val="16"/>
          <w:rFonts w:hint="eastAsia" w:ascii="仿宋_GB2312" w:hAnsi="楷体" w:eastAsia="仿宋_GB2312"/>
          <w:b w:val="0"/>
          <w:spacing w:val="-4"/>
          <w:sz w:val="28"/>
          <w:szCs w:val="28"/>
        </w:rPr>
        <w:t>元/人/年，实际完成值：</w:t>
      </w:r>
      <w:r>
        <w:rPr>
          <w:rStyle w:val="16"/>
          <w:rFonts w:hint="eastAsia" w:ascii="仿宋_GB2312" w:hAnsi="楷体" w:eastAsia="仿宋_GB2312"/>
          <w:b w:val="0"/>
          <w:spacing w:val="-4"/>
          <w:sz w:val="28"/>
          <w:szCs w:val="28"/>
          <w:lang w:val="en-US" w:eastAsia="zh-CN"/>
        </w:rPr>
        <w:t>1292</w:t>
      </w:r>
      <w:r>
        <w:rPr>
          <w:rStyle w:val="16"/>
          <w:rFonts w:hint="eastAsia" w:ascii="仿宋_GB2312" w:hAnsi="楷体" w:eastAsia="仿宋_GB2312"/>
          <w:b w:val="0"/>
          <w:spacing w:val="-4"/>
          <w:sz w:val="28"/>
          <w:szCs w:val="28"/>
        </w:rPr>
        <w:t>/人/年，指标完成率100%；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指标3：采暖补贴，指标值：≤1300元/人/年，实际完成值： 1300元/人/年，指标完成率100%；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指标4：遗属补助，指标值：</w:t>
      </w:r>
      <w:r>
        <w:rPr>
          <w:rStyle w:val="16"/>
          <w:rFonts w:hint="eastAsia" w:ascii="仿宋_GB2312" w:hAnsi="楷体" w:eastAsia="仿宋_GB2312"/>
          <w:b w:val="0"/>
          <w:spacing w:val="-4"/>
          <w:sz w:val="28"/>
          <w:szCs w:val="28"/>
          <w:lang w:val="en-US" w:eastAsia="zh-CN"/>
        </w:rPr>
        <w:t>≤5760</w:t>
      </w:r>
      <w:r>
        <w:rPr>
          <w:rStyle w:val="16"/>
          <w:rFonts w:hint="eastAsia" w:ascii="仿宋_GB2312" w:hAnsi="楷体" w:eastAsia="仿宋_GB2312"/>
          <w:b w:val="0"/>
          <w:spacing w:val="-4"/>
          <w:sz w:val="28"/>
          <w:szCs w:val="28"/>
        </w:rPr>
        <w:t>元/人/年，实际完成值：</w:t>
      </w:r>
      <w:r>
        <w:rPr>
          <w:rStyle w:val="16"/>
          <w:rFonts w:hint="eastAsia" w:ascii="仿宋_GB2312" w:hAnsi="楷体" w:eastAsia="仿宋_GB2312"/>
          <w:b w:val="0"/>
          <w:spacing w:val="-4"/>
          <w:sz w:val="28"/>
          <w:szCs w:val="28"/>
          <w:lang w:val="en-US" w:eastAsia="zh-CN"/>
        </w:rPr>
        <w:t>5760</w:t>
      </w:r>
      <w:r>
        <w:rPr>
          <w:rStyle w:val="16"/>
          <w:rFonts w:hint="eastAsia" w:ascii="仿宋_GB2312" w:hAnsi="楷体" w:eastAsia="仿宋_GB2312"/>
          <w:b w:val="0"/>
          <w:spacing w:val="-4"/>
          <w:sz w:val="28"/>
          <w:szCs w:val="28"/>
        </w:rPr>
        <w:t>元/人/年，指标完成率1</w:t>
      </w:r>
      <w:r>
        <w:rPr>
          <w:rStyle w:val="16"/>
          <w:rFonts w:ascii="仿宋_GB2312" w:hAnsi="楷体" w:eastAsia="仿宋_GB2312"/>
          <w:b w:val="0"/>
          <w:spacing w:val="-4"/>
          <w:sz w:val="28"/>
          <w:szCs w:val="28"/>
        </w:rPr>
        <w:t>0</w:t>
      </w:r>
      <w:r>
        <w:rPr>
          <w:rStyle w:val="16"/>
          <w:rFonts w:hint="eastAsia" w:ascii="仿宋_GB2312" w:hAnsi="楷体" w:eastAsia="仿宋_GB2312"/>
          <w:b w:val="0"/>
          <w:spacing w:val="-4"/>
          <w:sz w:val="28"/>
          <w:szCs w:val="28"/>
        </w:rPr>
        <w:t>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5、社会效益指标：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指标1：保证教学任务及时完成，指标值：有效保证 ，实际完成值：有效保证，指标完成率100%；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指标2：保证教师队伍稳定，指标值：有效保证，实际完成值：有效保证，指标完成率100%；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6、满意度指标：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指标1：教师满意度，指标值：≥95%，实际完成值：95%，指标完成率100%；</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指标2：退休教师满意度，指标值：≥95%，实际完成值：95%，指标完成率100%</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1、预算绩效管理观念淡薄，缺乏主动性。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2、预算绩效管理的组织架构不够完善，缺乏统筹性。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3、绩效型预算编制脱离实际，缺乏前瞻性。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rFonts w:ascii="仿宋_GB2312" w:eastAsia="仿宋_GB2312" w:hAnsiTheme="majorEastAsia"/>
          <w:sz w:val="32"/>
          <w:szCs w:val="32"/>
        </w:rPr>
      </w:pPr>
      <w:r>
        <w:rPr>
          <w:rStyle w:val="16"/>
          <w:rFonts w:hint="eastAsia" w:ascii="仿宋_GB2312" w:hAnsi="楷体" w:eastAsia="仿宋_GB2312"/>
          <w:b w:val="0"/>
          <w:spacing w:val="-4"/>
          <w:sz w:val="28"/>
          <w:szCs w:val="28"/>
        </w:rPr>
        <w:t>5、固定资产管理水平有待提高，固定资产台账未及时与账面资产金额对账且末与实物进行清点及及时清理处置报废资产导致资产台账与账面资产金额存在差异,固定资产管理继续加强中。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Fonts w:ascii="仿宋" w:hAnsi="仿宋" w:eastAsia="仿宋"/>
        </w:rPr>
      </w:pPr>
      <w:bookmarkStart w:id="29" w:name="_Toc70450319"/>
      <w:r>
        <w:rPr>
          <w:rStyle w:val="16"/>
          <w:rFonts w:hint="eastAsia" w:ascii="仿宋" w:hAnsi="仿宋" w:eastAsia="仿宋"/>
          <w:b/>
          <w:bCs/>
        </w:rPr>
        <w:t>（一）改进措施</w:t>
      </w:r>
      <w:bookmarkEnd w:id="2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（二）建议</w:t>
      </w:r>
      <w:bookmarkEnd w:id="30"/>
    </w:p>
    <w:p>
      <w:pPr>
        <w:spacing w:line="360" w:lineRule="auto"/>
        <w:ind w:firstLine="544" w:firstLineChars="200"/>
        <w:rPr>
          <w:rStyle w:val="16"/>
          <w:rFonts w:ascii="仿宋_GB2312" w:hAnsi="楷体" w:eastAsia="仿宋_GB2312"/>
          <w:b w:val="0"/>
          <w:spacing w:val="-4"/>
          <w:sz w:val="28"/>
          <w:szCs w:val="28"/>
        </w:rPr>
      </w:pPr>
      <w:bookmarkStart w:id="31" w:name="_Toc70450321"/>
      <w:r>
        <w:rPr>
          <w:rStyle w:val="16"/>
          <w:rFonts w:hint="eastAsia" w:ascii="仿宋_GB2312" w:hAnsi="楷体" w:eastAsia="仿宋_GB2312"/>
          <w:b w:val="0"/>
          <w:spacing w:val="-4"/>
          <w:sz w:val="28"/>
          <w:szCs w:val="28"/>
        </w:rPr>
        <w:t>（1）加强学习。进一步明确如何参照考核体系，科学合理设定绩效目标，充分发挥预算绩效管理工作效用。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（2）财务上，会计核算要更加详细，为本单位各项工作的开展、总结、评估提供有效数据资料支撑,为各项业务工作更好的开展提供帮助。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hint="eastAsia" w:ascii="仿宋" w:hAnsi="仿宋" w:eastAsia="仿宋"/>
          <w:b/>
          <w:bCs/>
          <w:sz w:val="36"/>
          <w:szCs w:val="36"/>
        </w:rPr>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Pr>
        <w:rPr>
          <w:rStyle w:val="16"/>
          <w:rFonts w:hint="eastAsia" w:ascii="仿宋" w:hAnsi="仿宋" w:eastAsia="仿宋"/>
          <w:b/>
          <w:bCs/>
          <w:sz w:val="36"/>
          <w:szCs w:val="36"/>
        </w:rPr>
      </w:pPr>
    </w:p>
    <w:p/>
    <w:p/>
    <w:p/>
    <w:tbl>
      <w:tblPr>
        <w:tblStyle w:val="14"/>
        <w:tblW w:w="9104" w:type="dxa"/>
        <w:tblInd w:w="93" w:type="dxa"/>
        <w:tblLayout w:type="autofit"/>
        <w:tblCellMar>
          <w:top w:w="0" w:type="dxa"/>
          <w:left w:w="108" w:type="dxa"/>
          <w:bottom w:w="0" w:type="dxa"/>
          <w:right w:w="108" w:type="dxa"/>
        </w:tblCellMar>
      </w:tblPr>
      <w:tblGrid>
        <w:gridCol w:w="460"/>
        <w:gridCol w:w="1160"/>
        <w:gridCol w:w="2500"/>
        <w:gridCol w:w="816"/>
        <w:gridCol w:w="816"/>
        <w:gridCol w:w="760"/>
        <w:gridCol w:w="916"/>
        <w:gridCol w:w="462"/>
        <w:gridCol w:w="454"/>
        <w:gridCol w:w="760"/>
      </w:tblGrid>
      <w:tr>
        <w:tblPrEx>
          <w:tblCellMar>
            <w:top w:w="0" w:type="dxa"/>
            <w:left w:w="108" w:type="dxa"/>
            <w:bottom w:w="0" w:type="dxa"/>
            <w:right w:w="108" w:type="dxa"/>
          </w:tblCellMar>
        </w:tblPrEx>
        <w:trPr>
          <w:trHeight w:val="615" w:hRule="atLeast"/>
        </w:trPr>
        <w:tc>
          <w:tcPr>
            <w:tcW w:w="91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部门整体支出绩效目标自评表</w:t>
            </w:r>
          </w:p>
        </w:tc>
      </w:tr>
      <w:tr>
        <w:tblPrEx>
          <w:tblCellMar>
            <w:top w:w="0" w:type="dxa"/>
            <w:left w:w="108" w:type="dxa"/>
            <w:bottom w:w="0" w:type="dxa"/>
            <w:right w:w="108" w:type="dxa"/>
          </w:tblCellMar>
        </w:tblPrEx>
        <w:trPr>
          <w:trHeight w:val="414" w:hRule="atLeast"/>
        </w:trPr>
        <w:tc>
          <w:tcPr>
            <w:tcW w:w="91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20"/>
                <w:szCs w:val="20"/>
              </w:rPr>
              <w:t>(2021年)</w:t>
            </w:r>
          </w:p>
        </w:tc>
      </w:tr>
      <w:tr>
        <w:tblPrEx>
          <w:tblCellMar>
            <w:top w:w="0" w:type="dxa"/>
            <w:left w:w="108" w:type="dxa"/>
            <w:bottom w:w="0" w:type="dxa"/>
            <w:right w:w="108" w:type="dxa"/>
          </w:tblCellMar>
        </w:tblPrEx>
        <w:trPr>
          <w:trHeight w:val="304" w:hRule="atLeast"/>
        </w:trPr>
        <w:tc>
          <w:tcPr>
            <w:tcW w:w="162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部门（单位）名称</w:t>
            </w:r>
          </w:p>
        </w:tc>
        <w:tc>
          <w:tcPr>
            <w:tcW w:w="7484"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lang w:eastAsia="zh-CN"/>
              </w:rPr>
            </w:pPr>
            <w:r>
              <w:rPr>
                <w:rFonts w:hint="eastAsia" w:ascii="宋体" w:hAnsi="宋体" w:eastAsia="宋体" w:cs="宋体"/>
                <w:kern w:val="0"/>
                <w:sz w:val="16"/>
                <w:szCs w:val="16"/>
              </w:rPr>
              <w:t>特克斯县</w:t>
            </w:r>
            <w:r>
              <w:rPr>
                <w:rFonts w:hint="eastAsia" w:ascii="宋体" w:hAnsi="宋体" w:eastAsia="宋体" w:cs="宋体"/>
                <w:kern w:val="0"/>
                <w:sz w:val="16"/>
                <w:szCs w:val="16"/>
                <w:lang w:eastAsia="zh-CN"/>
              </w:rPr>
              <w:t>阔克苏乡中心学校</w:t>
            </w:r>
          </w:p>
        </w:tc>
      </w:tr>
      <w:tr>
        <w:tblPrEx>
          <w:tblCellMar>
            <w:top w:w="0" w:type="dxa"/>
            <w:left w:w="108" w:type="dxa"/>
            <w:bottom w:w="0" w:type="dxa"/>
            <w:right w:w="108" w:type="dxa"/>
          </w:tblCellMar>
        </w:tblPrEx>
        <w:trPr>
          <w:trHeight w:val="698" w:hRule="atLeast"/>
        </w:trPr>
        <w:tc>
          <w:tcPr>
            <w:tcW w:w="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年度主要任务</w:t>
            </w: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任务名称</w:t>
            </w:r>
          </w:p>
        </w:tc>
        <w:tc>
          <w:tcPr>
            <w:tcW w:w="25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主要内容</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预算金额（万元）</w:t>
            </w:r>
          </w:p>
        </w:tc>
        <w:tc>
          <w:tcPr>
            <w:tcW w:w="2592"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实际执行（万元）</w:t>
            </w:r>
          </w:p>
        </w:tc>
      </w:tr>
      <w:tr>
        <w:tblPrEx>
          <w:tblCellMar>
            <w:top w:w="0" w:type="dxa"/>
            <w:left w:w="108" w:type="dxa"/>
            <w:bottom w:w="0" w:type="dxa"/>
            <w:right w:w="108" w:type="dxa"/>
          </w:tblCellMar>
        </w:tblPrEx>
        <w:trPr>
          <w:trHeight w:val="698"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25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r>
      <w:tr>
        <w:tblPrEx>
          <w:tblCellMar>
            <w:top w:w="0" w:type="dxa"/>
            <w:left w:w="108" w:type="dxa"/>
            <w:bottom w:w="0" w:type="dxa"/>
            <w:right w:w="108" w:type="dxa"/>
          </w:tblCellMar>
        </w:tblPrEx>
        <w:trPr>
          <w:trHeight w:val="660"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人员保障</w:t>
            </w:r>
          </w:p>
        </w:tc>
        <w:tc>
          <w:tcPr>
            <w:tcW w:w="2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6"/>
                <w:szCs w:val="16"/>
              </w:rPr>
            </w:pPr>
            <w:r>
              <w:rPr>
                <w:rFonts w:hint="eastAsia" w:ascii="宋体" w:hAnsi="宋体" w:eastAsia="宋体" w:cs="宋体"/>
                <w:kern w:val="0"/>
                <w:sz w:val="16"/>
                <w:szCs w:val="16"/>
              </w:rPr>
              <w:t>用于保障部门单位人员发放工资福利支出及对个人和家庭补助</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588.2</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588.2</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588.2</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highlight w:val="yellow"/>
              </w:rPr>
            </w:pPr>
            <w:r>
              <w:rPr>
                <w:rFonts w:hint="eastAsia" w:ascii="宋体" w:hAnsi="宋体" w:eastAsia="宋体" w:cs="宋体"/>
                <w:kern w:val="0"/>
                <w:sz w:val="20"/>
                <w:szCs w:val="20"/>
              </w:rPr>
              <w:t>588.2</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highlight w:val="yellow"/>
              </w:rPr>
            </w:pPr>
            <w:r>
              <w:rPr>
                <w:rFonts w:hint="eastAsia" w:ascii="宋体" w:hAnsi="宋体" w:eastAsia="宋体" w:cs="宋体"/>
                <w:kern w:val="0"/>
                <w:sz w:val="20"/>
                <w:szCs w:val="20"/>
              </w:rPr>
              <w:t>588.2</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0</w:t>
            </w:r>
          </w:p>
        </w:tc>
      </w:tr>
      <w:tr>
        <w:tblPrEx>
          <w:tblCellMar>
            <w:top w:w="0" w:type="dxa"/>
            <w:left w:w="108" w:type="dxa"/>
            <w:bottom w:w="0" w:type="dxa"/>
            <w:right w:w="108" w:type="dxa"/>
          </w:tblCellMar>
        </w:tblPrEx>
        <w:trPr>
          <w:trHeight w:val="681"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运转保障</w:t>
            </w:r>
          </w:p>
        </w:tc>
        <w:tc>
          <w:tcPr>
            <w:tcW w:w="2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6"/>
                <w:szCs w:val="16"/>
              </w:rPr>
            </w:pPr>
            <w:r>
              <w:rPr>
                <w:rFonts w:hint="eastAsia" w:ascii="宋体" w:hAnsi="宋体" w:eastAsia="宋体" w:cs="宋体"/>
                <w:kern w:val="0"/>
                <w:sz w:val="16"/>
                <w:szCs w:val="16"/>
              </w:rPr>
              <w:t>用于日常办公费、取暖费、三公经费、工会经费、福利费及其他商品和服务支出</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val="en-US" w:eastAsia="zh-CN"/>
              </w:rPr>
              <w:t>2.52</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val="en-US" w:eastAsia="zh-CN"/>
              </w:rPr>
              <w:t>2.52</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2.52</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2.52</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0</w:t>
            </w:r>
          </w:p>
        </w:tc>
      </w:tr>
      <w:tr>
        <w:tblPrEx>
          <w:tblCellMar>
            <w:top w:w="0" w:type="dxa"/>
            <w:left w:w="108" w:type="dxa"/>
            <w:bottom w:w="0" w:type="dxa"/>
            <w:right w:w="108" w:type="dxa"/>
          </w:tblCellMar>
        </w:tblPrEx>
        <w:trPr>
          <w:trHeight w:val="435"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3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金额合计</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590.72</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590.72</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val="en-US" w:eastAsia="zh-CN"/>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highlight w:val="yellow"/>
              </w:rPr>
            </w:pPr>
            <w:r>
              <w:rPr>
                <w:rFonts w:hint="eastAsia" w:ascii="宋体" w:hAnsi="宋体" w:eastAsia="宋体" w:cs="宋体"/>
                <w:kern w:val="0"/>
                <w:sz w:val="20"/>
                <w:szCs w:val="20"/>
              </w:rPr>
              <w:t>590.72</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lang w:val="en-US" w:eastAsia="zh-CN" w:bidi="ar-SA"/>
              </w:rPr>
            </w:pPr>
            <w:r>
              <w:rPr>
                <w:rFonts w:hint="eastAsia" w:ascii="宋体" w:hAnsi="宋体" w:eastAsia="宋体" w:cs="宋体"/>
                <w:kern w:val="0"/>
                <w:sz w:val="20"/>
                <w:szCs w:val="20"/>
              </w:rPr>
              <w:t>590.72</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0</w:t>
            </w:r>
          </w:p>
        </w:tc>
      </w:tr>
      <w:tr>
        <w:tblPrEx>
          <w:tblCellMar>
            <w:top w:w="0" w:type="dxa"/>
            <w:left w:w="108" w:type="dxa"/>
            <w:bottom w:w="0" w:type="dxa"/>
            <w:right w:w="108" w:type="dxa"/>
          </w:tblCellMar>
        </w:tblPrEx>
        <w:trPr>
          <w:trHeight w:val="495" w:hRule="atLeast"/>
        </w:trPr>
        <w:tc>
          <w:tcPr>
            <w:tcW w:w="46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年度总体目标</w:t>
            </w:r>
          </w:p>
        </w:tc>
        <w:tc>
          <w:tcPr>
            <w:tcW w:w="44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预期目标</w:t>
            </w:r>
          </w:p>
        </w:tc>
        <w:tc>
          <w:tcPr>
            <w:tcW w:w="41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实际完成目标</w:t>
            </w:r>
          </w:p>
        </w:tc>
      </w:tr>
      <w:tr>
        <w:tblPrEx>
          <w:tblCellMar>
            <w:top w:w="0" w:type="dxa"/>
            <w:left w:w="108" w:type="dxa"/>
            <w:bottom w:w="0" w:type="dxa"/>
            <w:right w:w="108" w:type="dxa"/>
          </w:tblCellMar>
        </w:tblPrEx>
        <w:trPr>
          <w:trHeight w:val="1590" w:hRule="atLeast"/>
        </w:trPr>
        <w:tc>
          <w:tcPr>
            <w:tcW w:w="460" w:type="dxa"/>
            <w:vMerge w:val="continue"/>
            <w:tcBorders>
              <w:top w:val="nil"/>
              <w:left w:val="nil"/>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447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目标1：确保人员经费的合理分配。目标2：完成在职教师工资发放、按时完成社保、公积金缴纳。目标3：及时完成退休教师取暖费、计生奖励金的发放。目标4：完成每年教学任务。目5：全面推进各类教师能力提升培训，加强教师队伍建设。目标6：好教育教学管理工作。</w:t>
            </w:r>
          </w:p>
        </w:tc>
        <w:tc>
          <w:tcPr>
            <w:tcW w:w="41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完成人员经费的合理分配。完成在职教师工资发放、按时完成社保、公积金缴纳。及时完成退休教师取暖费、计生奖励金的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trHeight w:val="900" w:hRule="atLeast"/>
        </w:trPr>
        <w:tc>
          <w:tcPr>
            <w:tcW w:w="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年度绩效指标</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一级指标</w:t>
            </w:r>
          </w:p>
        </w:tc>
        <w:tc>
          <w:tcPr>
            <w:tcW w:w="25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二级指标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三级指标</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预期指标值（包含数字及文字描述）</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实际完成指标值（包含数字及文字描述）</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r>
              <w:rPr>
                <w:rFonts w:hint="eastAsia" w:ascii="宋体" w:hAnsi="宋体" w:eastAsia="宋体" w:cs="宋体"/>
                <w:b/>
                <w:bCs/>
                <w:kern w:val="0"/>
                <w:sz w:val="24"/>
              </w:rPr>
              <w:t>6</w:t>
            </w:r>
          </w:p>
        </w:tc>
        <w:tc>
          <w:tcPr>
            <w:tcW w:w="11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保障在职人员人数</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52</w:t>
            </w:r>
            <w:r>
              <w:rPr>
                <w:rFonts w:hint="eastAsia" w:ascii="宋体" w:hAnsi="宋体" w:eastAsia="宋体" w:cs="宋体"/>
                <w:kern w:val="0"/>
                <w:sz w:val="18"/>
                <w:szCs w:val="18"/>
              </w:rPr>
              <w:t>人</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yellow"/>
              </w:rPr>
            </w:pPr>
            <w:r>
              <w:rPr>
                <w:rFonts w:hint="eastAsia" w:ascii="宋体" w:hAnsi="宋体" w:eastAsia="宋体" w:cs="宋体"/>
                <w:kern w:val="0"/>
                <w:sz w:val="18"/>
                <w:szCs w:val="18"/>
                <w:lang w:val="en-US" w:eastAsia="zh-CN"/>
              </w:rPr>
              <w:t>52</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退休人员数</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14</w:t>
            </w:r>
            <w:r>
              <w:rPr>
                <w:rFonts w:hint="eastAsia" w:ascii="宋体" w:hAnsi="宋体" w:eastAsia="宋体" w:cs="宋体"/>
                <w:kern w:val="0"/>
                <w:sz w:val="18"/>
                <w:szCs w:val="18"/>
              </w:rPr>
              <w:t>人</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ind w:firstLine="180" w:firstLineChars="100"/>
              <w:jc w:val="both"/>
              <w:rPr>
                <w:rFonts w:ascii="宋体" w:hAnsi="宋体" w:eastAsia="宋体" w:cs="宋体"/>
                <w:kern w:val="0"/>
                <w:sz w:val="18"/>
                <w:szCs w:val="18"/>
                <w:highlight w:val="yellow"/>
              </w:rPr>
            </w:pPr>
            <w:r>
              <w:rPr>
                <w:rFonts w:hint="eastAsia" w:ascii="宋体" w:hAnsi="宋体" w:eastAsia="宋体" w:cs="宋体"/>
                <w:kern w:val="0"/>
                <w:sz w:val="18"/>
                <w:szCs w:val="18"/>
                <w:lang w:val="en-US" w:eastAsia="zh-CN"/>
              </w:rPr>
              <w:t>14</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保障补贴人员人数</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66</w:t>
            </w:r>
            <w:r>
              <w:rPr>
                <w:rFonts w:hint="eastAsia" w:ascii="宋体" w:hAnsi="宋体" w:eastAsia="宋体" w:cs="宋体"/>
                <w:kern w:val="0"/>
                <w:sz w:val="18"/>
                <w:szCs w:val="18"/>
              </w:rPr>
              <w:t>人</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ind w:firstLine="180" w:firstLineChars="100"/>
              <w:jc w:val="both"/>
              <w:rPr>
                <w:rFonts w:ascii="宋体" w:hAnsi="宋体" w:eastAsia="宋体" w:cs="宋体"/>
                <w:kern w:val="0"/>
                <w:sz w:val="18"/>
                <w:szCs w:val="18"/>
                <w:highlight w:val="yellow"/>
              </w:rPr>
            </w:pPr>
            <w:r>
              <w:rPr>
                <w:rFonts w:hint="eastAsia" w:ascii="宋体" w:hAnsi="宋体" w:eastAsia="宋体" w:cs="宋体"/>
                <w:kern w:val="0"/>
                <w:sz w:val="18"/>
                <w:szCs w:val="18"/>
                <w:lang w:val="en-US" w:eastAsia="zh-CN"/>
              </w:rPr>
              <w:t>66</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采暖面积</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1014</w:t>
            </w:r>
            <w:r>
              <w:rPr>
                <w:rFonts w:hint="eastAsia" w:ascii="宋体" w:hAnsi="宋体" w:eastAsia="宋体" w:cs="宋体"/>
                <w:kern w:val="0"/>
                <w:sz w:val="18"/>
                <w:szCs w:val="18"/>
              </w:rPr>
              <w:t>平方米</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1014</w:t>
            </w:r>
            <w:r>
              <w:rPr>
                <w:rFonts w:hint="eastAsia" w:ascii="宋体" w:hAnsi="宋体" w:eastAsia="宋体" w:cs="宋体"/>
                <w:kern w:val="0"/>
                <w:sz w:val="18"/>
                <w:szCs w:val="18"/>
                <w:highlight w:val="none"/>
              </w:rPr>
              <w:t>平方米</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tcBorders>
              <w:top w:val="nil"/>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工资及公用经费保障率</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100%</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资金发放及时性</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100%</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保障人员人均支</w:t>
            </w:r>
            <w:bookmarkStart w:id="33" w:name="_GoBack"/>
            <w:r>
              <w:rPr>
                <w:rFonts w:hint="eastAsia" w:ascii="宋体" w:hAnsi="宋体" w:eastAsia="宋体" w:cs="宋体"/>
                <w:kern w:val="0"/>
                <w:sz w:val="18"/>
                <w:szCs w:val="18"/>
              </w:rPr>
              <w:t>出</w:t>
            </w:r>
            <w:bookmarkEnd w:id="33"/>
            <w:r>
              <w:rPr>
                <w:rFonts w:hint="eastAsia" w:ascii="宋体" w:hAnsi="宋体" w:eastAsia="宋体" w:cs="宋体"/>
                <w:kern w:val="0"/>
                <w:sz w:val="18"/>
                <w:szCs w:val="18"/>
              </w:rPr>
              <w:t>标准</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w:t>
            </w:r>
            <w:r>
              <w:rPr>
                <w:rFonts w:hint="eastAsia" w:ascii="宋体" w:hAnsi="宋体" w:eastAsia="宋体" w:cs="宋体"/>
                <w:kern w:val="0"/>
                <w:sz w:val="16"/>
                <w:szCs w:val="16"/>
                <w:lang w:val="en-US" w:eastAsia="zh-CN"/>
              </w:rPr>
              <w:t>103157</w:t>
            </w:r>
            <w:r>
              <w:rPr>
                <w:rFonts w:hint="eastAsia" w:ascii="宋体" w:hAnsi="宋体" w:eastAsia="宋体" w:cs="宋体"/>
                <w:kern w:val="0"/>
                <w:sz w:val="16"/>
                <w:szCs w:val="16"/>
              </w:rPr>
              <w:t>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lang w:val="en-US" w:eastAsia="zh-CN"/>
              </w:rPr>
              <w:t>103157</w:t>
            </w:r>
            <w:r>
              <w:rPr>
                <w:rFonts w:hint="eastAsia" w:ascii="宋体" w:hAnsi="宋体" w:eastAsia="宋体" w:cs="宋体"/>
                <w:kern w:val="0"/>
                <w:sz w:val="16"/>
                <w:szCs w:val="16"/>
                <w:highlight w:val="none"/>
              </w:rPr>
              <w:t>元/人/年</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退休人员计生奖励</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w:t>
            </w:r>
            <w:r>
              <w:rPr>
                <w:rFonts w:hint="eastAsia" w:ascii="宋体" w:hAnsi="宋体" w:eastAsia="宋体" w:cs="宋体"/>
                <w:kern w:val="0"/>
                <w:sz w:val="16"/>
                <w:szCs w:val="16"/>
                <w:lang w:val="en-US" w:eastAsia="zh-CN"/>
              </w:rPr>
              <w:t>1292</w:t>
            </w:r>
            <w:r>
              <w:rPr>
                <w:rFonts w:hint="eastAsia" w:ascii="宋体" w:hAnsi="宋体" w:eastAsia="宋体" w:cs="宋体"/>
                <w:kern w:val="0"/>
                <w:sz w:val="16"/>
                <w:szCs w:val="16"/>
              </w:rPr>
              <w:t>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lang w:val="en-US" w:eastAsia="zh-CN"/>
              </w:rPr>
              <w:t>1292</w:t>
            </w:r>
            <w:r>
              <w:rPr>
                <w:rFonts w:hint="eastAsia" w:ascii="宋体" w:hAnsi="宋体" w:eastAsia="宋体" w:cs="宋体"/>
                <w:kern w:val="0"/>
                <w:sz w:val="16"/>
                <w:szCs w:val="16"/>
                <w:highlight w:val="none"/>
              </w:rPr>
              <w:t>元/人/年</w:t>
            </w:r>
          </w:p>
        </w:tc>
      </w:tr>
      <w:tr>
        <w:tblPrEx>
          <w:tblCellMar>
            <w:top w:w="0" w:type="dxa"/>
            <w:left w:w="108" w:type="dxa"/>
            <w:bottom w:w="0" w:type="dxa"/>
            <w:right w:w="108" w:type="dxa"/>
          </w:tblCellMar>
        </w:tblPrEx>
        <w:trPr>
          <w:trHeight w:val="339"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采暖补贴</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≤130</w:t>
            </w:r>
            <w:r>
              <w:rPr>
                <w:rFonts w:hint="eastAsia" w:ascii="宋体" w:hAnsi="宋体" w:eastAsia="宋体" w:cs="宋体"/>
                <w:kern w:val="0"/>
                <w:sz w:val="16"/>
                <w:szCs w:val="16"/>
                <w:lang w:val="en-US" w:eastAsia="zh-CN"/>
              </w:rPr>
              <w:t>0</w:t>
            </w:r>
            <w:r>
              <w:rPr>
                <w:rFonts w:hint="eastAsia" w:ascii="宋体" w:hAnsi="宋体" w:eastAsia="宋体" w:cs="宋体"/>
                <w:kern w:val="0"/>
                <w:sz w:val="16"/>
                <w:szCs w:val="16"/>
              </w:rPr>
              <w:t>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rPr>
              <w:t>1300元/人/年</w:t>
            </w:r>
          </w:p>
        </w:tc>
      </w:tr>
      <w:tr>
        <w:tblPrEx>
          <w:tblCellMar>
            <w:top w:w="0" w:type="dxa"/>
            <w:left w:w="108" w:type="dxa"/>
            <w:bottom w:w="0" w:type="dxa"/>
            <w:right w:w="108" w:type="dxa"/>
          </w:tblCellMar>
        </w:tblPrEx>
        <w:trPr>
          <w:trHeight w:val="34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遗属补助</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w:t>
            </w:r>
            <w:r>
              <w:rPr>
                <w:rFonts w:hint="eastAsia" w:ascii="宋体" w:hAnsi="宋体" w:eastAsia="宋体" w:cs="宋体"/>
                <w:kern w:val="0"/>
                <w:sz w:val="16"/>
                <w:szCs w:val="16"/>
                <w:lang w:val="en-US" w:eastAsia="zh-CN"/>
              </w:rPr>
              <w:t>5760</w:t>
            </w:r>
            <w:r>
              <w:rPr>
                <w:rFonts w:hint="eastAsia" w:ascii="宋体" w:hAnsi="宋体" w:eastAsia="宋体" w:cs="宋体"/>
                <w:kern w:val="0"/>
                <w:sz w:val="16"/>
                <w:szCs w:val="16"/>
              </w:rPr>
              <w:t>元/人/年</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highlight w:val="none"/>
              </w:rPr>
            </w:pPr>
            <w:r>
              <w:rPr>
                <w:rFonts w:hint="eastAsia" w:ascii="宋体" w:hAnsi="宋体" w:eastAsia="宋体" w:cs="宋体"/>
                <w:kern w:val="0"/>
                <w:sz w:val="16"/>
                <w:szCs w:val="16"/>
                <w:highlight w:val="none"/>
                <w:lang w:val="en-US" w:eastAsia="zh-CN"/>
              </w:rPr>
              <w:t>5760</w:t>
            </w:r>
            <w:r>
              <w:rPr>
                <w:rFonts w:hint="eastAsia" w:ascii="宋体" w:hAnsi="宋体" w:eastAsia="宋体" w:cs="宋体"/>
                <w:kern w:val="0"/>
                <w:sz w:val="16"/>
                <w:szCs w:val="16"/>
                <w:highlight w:val="none"/>
              </w:rPr>
              <w:t>元/人/年</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社会效益指标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保证教学任务及时完成</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保证教师队伍稳定</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教师满意度</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95%</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退休教师满意度</w:t>
            </w:r>
          </w:p>
        </w:tc>
        <w:tc>
          <w:tcPr>
            <w:tcW w:w="13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2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95%</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633862"/>
    <w:rsid w:val="00025A44"/>
    <w:rsid w:val="000376C8"/>
    <w:rsid w:val="00072084"/>
    <w:rsid w:val="0009422A"/>
    <w:rsid w:val="000B6B13"/>
    <w:rsid w:val="000D1DEE"/>
    <w:rsid w:val="000D3AFA"/>
    <w:rsid w:val="000E3313"/>
    <w:rsid w:val="00105D60"/>
    <w:rsid w:val="001121F2"/>
    <w:rsid w:val="00112859"/>
    <w:rsid w:val="001173EB"/>
    <w:rsid w:val="00150C4C"/>
    <w:rsid w:val="00191BA3"/>
    <w:rsid w:val="001A2299"/>
    <w:rsid w:val="001A3A0E"/>
    <w:rsid w:val="001F630E"/>
    <w:rsid w:val="0022744B"/>
    <w:rsid w:val="00234372"/>
    <w:rsid w:val="00234B37"/>
    <w:rsid w:val="00246941"/>
    <w:rsid w:val="002553DC"/>
    <w:rsid w:val="002764C7"/>
    <w:rsid w:val="00283AA2"/>
    <w:rsid w:val="002A102C"/>
    <w:rsid w:val="002D075E"/>
    <w:rsid w:val="00303A08"/>
    <w:rsid w:val="003226C4"/>
    <w:rsid w:val="0033316F"/>
    <w:rsid w:val="0039631D"/>
    <w:rsid w:val="003B3C33"/>
    <w:rsid w:val="003E3DEF"/>
    <w:rsid w:val="003E7C70"/>
    <w:rsid w:val="004220B9"/>
    <w:rsid w:val="00463E61"/>
    <w:rsid w:val="0049337C"/>
    <w:rsid w:val="004C4C4D"/>
    <w:rsid w:val="004C6FF3"/>
    <w:rsid w:val="004E69F5"/>
    <w:rsid w:val="004E7AAC"/>
    <w:rsid w:val="00531A31"/>
    <w:rsid w:val="00533C6C"/>
    <w:rsid w:val="005359D3"/>
    <w:rsid w:val="00546768"/>
    <w:rsid w:val="00554458"/>
    <w:rsid w:val="00593943"/>
    <w:rsid w:val="005A08A8"/>
    <w:rsid w:val="005B1250"/>
    <w:rsid w:val="005C33CE"/>
    <w:rsid w:val="006225D7"/>
    <w:rsid w:val="00633862"/>
    <w:rsid w:val="006379B7"/>
    <w:rsid w:val="006413B6"/>
    <w:rsid w:val="006774B2"/>
    <w:rsid w:val="006910A7"/>
    <w:rsid w:val="00691310"/>
    <w:rsid w:val="006A7181"/>
    <w:rsid w:val="006C5BED"/>
    <w:rsid w:val="006D3947"/>
    <w:rsid w:val="00702D4A"/>
    <w:rsid w:val="00704751"/>
    <w:rsid w:val="007115C8"/>
    <w:rsid w:val="00713ADC"/>
    <w:rsid w:val="00725B9A"/>
    <w:rsid w:val="00754721"/>
    <w:rsid w:val="007713F8"/>
    <w:rsid w:val="007A7491"/>
    <w:rsid w:val="007A7874"/>
    <w:rsid w:val="007E23B1"/>
    <w:rsid w:val="00800784"/>
    <w:rsid w:val="00817432"/>
    <w:rsid w:val="008614D8"/>
    <w:rsid w:val="0086230F"/>
    <w:rsid w:val="00875327"/>
    <w:rsid w:val="00886879"/>
    <w:rsid w:val="008875A1"/>
    <w:rsid w:val="00890FC2"/>
    <w:rsid w:val="008E3F8A"/>
    <w:rsid w:val="00923468"/>
    <w:rsid w:val="00952782"/>
    <w:rsid w:val="0095580D"/>
    <w:rsid w:val="0097614B"/>
    <w:rsid w:val="00990F1C"/>
    <w:rsid w:val="00992D45"/>
    <w:rsid w:val="009A10CC"/>
    <w:rsid w:val="009A1625"/>
    <w:rsid w:val="009C0DEF"/>
    <w:rsid w:val="009E5FF8"/>
    <w:rsid w:val="009F06F4"/>
    <w:rsid w:val="00A05135"/>
    <w:rsid w:val="00A07414"/>
    <w:rsid w:val="00A2396A"/>
    <w:rsid w:val="00A43D21"/>
    <w:rsid w:val="00A55238"/>
    <w:rsid w:val="00AA19F1"/>
    <w:rsid w:val="00AA5126"/>
    <w:rsid w:val="00AC4471"/>
    <w:rsid w:val="00AD16CD"/>
    <w:rsid w:val="00AF42EB"/>
    <w:rsid w:val="00B130FE"/>
    <w:rsid w:val="00B17FA8"/>
    <w:rsid w:val="00B34A48"/>
    <w:rsid w:val="00B34F85"/>
    <w:rsid w:val="00B407C3"/>
    <w:rsid w:val="00B666A1"/>
    <w:rsid w:val="00B8256C"/>
    <w:rsid w:val="00B91294"/>
    <w:rsid w:val="00BA1454"/>
    <w:rsid w:val="00BF1F34"/>
    <w:rsid w:val="00C16942"/>
    <w:rsid w:val="00C3552F"/>
    <w:rsid w:val="00C42609"/>
    <w:rsid w:val="00C4673D"/>
    <w:rsid w:val="00C76454"/>
    <w:rsid w:val="00C81F75"/>
    <w:rsid w:val="00CB1C9D"/>
    <w:rsid w:val="00CB6A92"/>
    <w:rsid w:val="00CC7606"/>
    <w:rsid w:val="00CD2F35"/>
    <w:rsid w:val="00CE16E7"/>
    <w:rsid w:val="00CE61DB"/>
    <w:rsid w:val="00D26F3D"/>
    <w:rsid w:val="00D278CF"/>
    <w:rsid w:val="00D43082"/>
    <w:rsid w:val="00D77626"/>
    <w:rsid w:val="00D81EE2"/>
    <w:rsid w:val="00DA4CE0"/>
    <w:rsid w:val="00DA67B8"/>
    <w:rsid w:val="00DB1085"/>
    <w:rsid w:val="00DD223C"/>
    <w:rsid w:val="00E213C7"/>
    <w:rsid w:val="00E41A31"/>
    <w:rsid w:val="00E536C5"/>
    <w:rsid w:val="00E6582B"/>
    <w:rsid w:val="00E7188B"/>
    <w:rsid w:val="00EA25B8"/>
    <w:rsid w:val="00EA5F4F"/>
    <w:rsid w:val="00F006BD"/>
    <w:rsid w:val="00F014EE"/>
    <w:rsid w:val="00F17550"/>
    <w:rsid w:val="00F27120"/>
    <w:rsid w:val="00F341E0"/>
    <w:rsid w:val="00F36401"/>
    <w:rsid w:val="00F41E0B"/>
    <w:rsid w:val="00F42445"/>
    <w:rsid w:val="00F44FCC"/>
    <w:rsid w:val="00F50F36"/>
    <w:rsid w:val="00F74974"/>
    <w:rsid w:val="00F82795"/>
    <w:rsid w:val="00F829DE"/>
    <w:rsid w:val="00F84215"/>
    <w:rsid w:val="00F91CBB"/>
    <w:rsid w:val="00FC2EB7"/>
    <w:rsid w:val="04802927"/>
    <w:rsid w:val="09507CDE"/>
    <w:rsid w:val="09DA1C2B"/>
    <w:rsid w:val="0E9A5E97"/>
    <w:rsid w:val="106E5105"/>
    <w:rsid w:val="11194576"/>
    <w:rsid w:val="15F72E61"/>
    <w:rsid w:val="18726577"/>
    <w:rsid w:val="1C3739D3"/>
    <w:rsid w:val="1EB60E4D"/>
    <w:rsid w:val="23333F99"/>
    <w:rsid w:val="24FD2B3F"/>
    <w:rsid w:val="27845646"/>
    <w:rsid w:val="2DBB4593"/>
    <w:rsid w:val="3C4252FF"/>
    <w:rsid w:val="3CBF2E2D"/>
    <w:rsid w:val="3DC049AF"/>
    <w:rsid w:val="3ED15516"/>
    <w:rsid w:val="412C5731"/>
    <w:rsid w:val="44FD0016"/>
    <w:rsid w:val="47FE6B56"/>
    <w:rsid w:val="4F691AE2"/>
    <w:rsid w:val="53D63029"/>
    <w:rsid w:val="55664BF9"/>
    <w:rsid w:val="560A5808"/>
    <w:rsid w:val="56EB110A"/>
    <w:rsid w:val="62AE50B3"/>
    <w:rsid w:val="62C70589"/>
    <w:rsid w:val="78917107"/>
    <w:rsid w:val="7AE94436"/>
    <w:rsid w:val="7B6D08F5"/>
    <w:rsid w:val="7FC51D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D0C3-B9C5-447F-BA9C-1422973303B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6370</Words>
  <Characters>6875</Characters>
  <Lines>8</Lines>
  <Paragraphs>14</Paragraphs>
  <TotalTime>3</TotalTime>
  <ScaleCrop>false</ScaleCrop>
  <LinksUpToDate>false</LinksUpToDate>
  <CharactersWithSpaces>6898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2022-05-26T12:01:13Z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5353B1F02728490895709F5784E4055E</vt:lpwstr>
  </property>
</Properties>
</file>